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E862F" w14:textId="2EF03724" w:rsidR="00E41EB4" w:rsidRDefault="00E41EB4"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2845">
        <w:rPr>
          <w:noProof/>
        </w:rPr>
        <w:drawing>
          <wp:inline distT="0" distB="0" distL="0" distR="0" wp14:anchorId="1DE680B4" wp14:editId="4AC9E5FD">
            <wp:extent cx="1667094" cy="555371"/>
            <wp:effectExtent l="0" t="0" r="0" b="0"/>
            <wp:docPr id="327697472" name="Imatge 1" descr="Imatge que conté negre, foscor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697472" name="Imatge 1" descr="Imatge que conté negre, foscor&#10;&#10;Descripció generada automàtica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950" cy="56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14:paraId="039E9444" w14:textId="59677AC5" w:rsidR="00E41EB4" w:rsidRPr="00D42845" w:rsidRDefault="00CA53D3" w:rsidP="009E56A7">
      <w:pPr>
        <w:jc w:val="both"/>
        <w:rPr>
          <w:rFonts w:ascii="Atkinson Hyperlegible" w:hAnsi="Atkinson Hyperlegible"/>
          <w:b/>
          <w:sz w:val="28"/>
          <w:szCs w:val="28"/>
        </w:rPr>
      </w:pPr>
      <w:r w:rsidRPr="00D42845">
        <w:rPr>
          <w:rFonts w:ascii="Atkinson Hyperlegible" w:hAnsi="Atkinson Hyperlegible"/>
          <w:b/>
          <w:sz w:val="28"/>
          <w:szCs w:val="28"/>
        </w:rPr>
        <w:t>Comit</w:t>
      </w:r>
      <w:r w:rsidR="003409AE" w:rsidRPr="00D42845">
        <w:rPr>
          <w:rFonts w:ascii="Atkinson Hyperlegible" w:hAnsi="Atkinson Hyperlegible"/>
          <w:b/>
          <w:sz w:val="28"/>
          <w:szCs w:val="28"/>
        </w:rPr>
        <w:t>è</w:t>
      </w:r>
      <w:r w:rsidRPr="00D42845">
        <w:rPr>
          <w:rFonts w:ascii="Atkinson Hyperlegible" w:hAnsi="Atkinson Hyperlegible"/>
          <w:b/>
          <w:sz w:val="28"/>
          <w:szCs w:val="28"/>
        </w:rPr>
        <w:t xml:space="preserve"> d’Empresa</w:t>
      </w:r>
      <w:r w:rsidR="0079156D" w:rsidRPr="00D42845">
        <w:rPr>
          <w:rFonts w:ascii="Atkinson Hyperlegible" w:hAnsi="Atkinson Hyperlegible"/>
          <w:b/>
          <w:sz w:val="28"/>
          <w:szCs w:val="28"/>
        </w:rPr>
        <w:t xml:space="preserve"> de l’Institut </w:t>
      </w:r>
      <w:r w:rsidR="00BB1878">
        <w:rPr>
          <w:rFonts w:ascii="Atkinson Hyperlegible" w:hAnsi="Atkinson Hyperlegible"/>
          <w:b/>
          <w:sz w:val="28"/>
          <w:szCs w:val="28"/>
        </w:rPr>
        <w:t>Metròpoli</w:t>
      </w:r>
      <w:r w:rsidR="00272116">
        <w:rPr>
          <w:rFonts w:ascii="Atkinson Hyperlegible" w:hAnsi="Atkinson Hyperlegible"/>
          <w:b/>
          <w:sz w:val="28"/>
          <w:szCs w:val="28"/>
        </w:rPr>
        <w:t xml:space="preserve"> 2025</w:t>
      </w:r>
    </w:p>
    <w:p w14:paraId="75AAAA59" w14:textId="77777777" w:rsidR="0079156D" w:rsidRPr="00D42845" w:rsidRDefault="003409AE" w:rsidP="009E56A7">
      <w:pPr>
        <w:jc w:val="both"/>
        <w:rPr>
          <w:rFonts w:ascii="Atkinson Hyperlegible" w:hAnsi="Atkinson Hyperlegible"/>
          <w:sz w:val="24"/>
          <w:szCs w:val="24"/>
        </w:rPr>
      </w:pPr>
      <w:r w:rsidRPr="00D42845">
        <w:rPr>
          <w:rFonts w:ascii="Atkinson Hyperlegible" w:hAnsi="Atkinson Hyperlegible"/>
          <w:sz w:val="24"/>
          <w:szCs w:val="24"/>
        </w:rPr>
        <w:t>Tenen la consideració de Representants legals de/les</w:t>
      </w:r>
      <w:r w:rsidR="00540126" w:rsidRPr="00D42845">
        <w:rPr>
          <w:rFonts w:ascii="Atkinson Hyperlegible" w:hAnsi="Atkinson Hyperlegible"/>
          <w:sz w:val="24"/>
          <w:szCs w:val="24"/>
        </w:rPr>
        <w:t xml:space="preserve"> treballadors/</w:t>
      </w:r>
      <w:r w:rsidRPr="00D42845">
        <w:rPr>
          <w:rFonts w:ascii="Atkinson Hyperlegible" w:hAnsi="Atkinson Hyperlegible"/>
          <w:sz w:val="24"/>
          <w:szCs w:val="24"/>
        </w:rPr>
        <w:t>es</w:t>
      </w:r>
      <w:r w:rsidR="0079156D" w:rsidRPr="00D42845">
        <w:rPr>
          <w:rFonts w:ascii="Atkinson Hyperlegible" w:hAnsi="Atkinson Hyperlegible"/>
          <w:sz w:val="24"/>
          <w:szCs w:val="24"/>
        </w:rPr>
        <w:t xml:space="preserve">, en els termes establerts en la Llei 19/2014, del 29 de </w:t>
      </w:r>
      <w:r w:rsidR="00540126" w:rsidRPr="00D42845">
        <w:rPr>
          <w:rFonts w:ascii="Atkinson Hyperlegible" w:hAnsi="Atkinson Hyperlegible"/>
          <w:sz w:val="24"/>
          <w:szCs w:val="24"/>
        </w:rPr>
        <w:t>d</w:t>
      </w:r>
      <w:r w:rsidR="0079156D" w:rsidRPr="00D42845">
        <w:rPr>
          <w:rFonts w:ascii="Atkinson Hyperlegible" w:hAnsi="Atkinson Hyperlegible"/>
          <w:sz w:val="24"/>
          <w:szCs w:val="24"/>
        </w:rPr>
        <w:t>esembre, de transparència, accés a la informació pública i bon govern, el personal que disposa d’hores sindicals a temps parcial, d’alliberament a temps total per acumulació d’hores sindicals o d’alliberament a temps total per concessió de llicència sindical institucional.</w:t>
      </w:r>
    </w:p>
    <w:p w14:paraId="2F561AA2" w14:textId="0B9DEEA8" w:rsidR="009E56A7" w:rsidRPr="00D42845" w:rsidRDefault="009E56A7" w:rsidP="009E56A7">
      <w:pPr>
        <w:jc w:val="both"/>
        <w:rPr>
          <w:rFonts w:ascii="Atkinson Hyperlegible" w:hAnsi="Atkinson Hyperlegible"/>
          <w:sz w:val="24"/>
          <w:szCs w:val="24"/>
        </w:rPr>
      </w:pPr>
      <w:r w:rsidRPr="00D42845">
        <w:rPr>
          <w:rFonts w:ascii="Atkinson Hyperlegible" w:hAnsi="Atkinson Hyperlegible"/>
          <w:sz w:val="24"/>
          <w:szCs w:val="24"/>
        </w:rPr>
        <w:t>En els cas de l’I</w:t>
      </w:r>
      <w:r w:rsidR="00BB1878">
        <w:rPr>
          <w:rFonts w:ascii="Atkinson Hyperlegible" w:hAnsi="Atkinson Hyperlegible"/>
          <w:sz w:val="24"/>
          <w:szCs w:val="24"/>
        </w:rPr>
        <w:t>nstitut Metròpoli</w:t>
      </w:r>
      <w:r w:rsidRPr="00D42845">
        <w:rPr>
          <w:rFonts w:ascii="Atkinson Hyperlegible" w:hAnsi="Atkinson Hyperlegible"/>
          <w:sz w:val="24"/>
          <w:szCs w:val="24"/>
        </w:rPr>
        <w:t xml:space="preserve">, els </w:t>
      </w:r>
      <w:r w:rsidR="00540126" w:rsidRPr="00D42845">
        <w:rPr>
          <w:rFonts w:ascii="Atkinson Hyperlegible" w:hAnsi="Atkinson Hyperlegible"/>
          <w:sz w:val="24"/>
          <w:szCs w:val="24"/>
        </w:rPr>
        <w:t xml:space="preserve">components del Comitè d’Empresa </w:t>
      </w:r>
      <w:r w:rsidRPr="00D42845">
        <w:rPr>
          <w:rFonts w:ascii="Atkinson Hyperlegible" w:hAnsi="Atkinson Hyperlegible"/>
          <w:sz w:val="24"/>
          <w:szCs w:val="24"/>
        </w:rPr>
        <w:t>s</w:t>
      </w:r>
      <w:r w:rsidR="00540126" w:rsidRPr="00D42845">
        <w:rPr>
          <w:rFonts w:ascii="Atkinson Hyperlegible" w:hAnsi="Atkinson Hyperlegible"/>
          <w:sz w:val="24"/>
          <w:szCs w:val="24"/>
        </w:rPr>
        <w:t>ó</w:t>
      </w:r>
      <w:r w:rsidRPr="00D42845">
        <w:rPr>
          <w:rFonts w:ascii="Atkinson Hyperlegible" w:hAnsi="Atkinson Hyperlegible"/>
          <w:sz w:val="24"/>
          <w:szCs w:val="24"/>
        </w:rPr>
        <w:t xml:space="preserve">n </w:t>
      </w:r>
      <w:r w:rsidR="00540126" w:rsidRPr="00D42845">
        <w:rPr>
          <w:rFonts w:ascii="Atkinson Hyperlegible" w:hAnsi="Atkinson Hyperlegible"/>
          <w:sz w:val="24"/>
          <w:szCs w:val="24"/>
        </w:rPr>
        <w:t>cinc persones que</w:t>
      </w:r>
      <w:r w:rsidRPr="00D42845">
        <w:rPr>
          <w:rFonts w:ascii="Atkinson Hyperlegible" w:hAnsi="Atkinson Hyperlegible"/>
          <w:sz w:val="24"/>
          <w:szCs w:val="24"/>
        </w:rPr>
        <w:t xml:space="preserve"> disposen de 15 hore</w:t>
      </w:r>
      <w:r w:rsidR="00540126" w:rsidRPr="00D42845">
        <w:rPr>
          <w:rFonts w:ascii="Atkinson Hyperlegible" w:hAnsi="Atkinson Hyperlegible"/>
          <w:sz w:val="24"/>
          <w:szCs w:val="24"/>
        </w:rPr>
        <w:t>s sindicals mensuals.</w:t>
      </w:r>
    </w:p>
    <w:p w14:paraId="15488DE6" w14:textId="77777777" w:rsidR="0079156D" w:rsidRPr="00D42845" w:rsidRDefault="0079156D">
      <w:pPr>
        <w:rPr>
          <w:rFonts w:ascii="Atkinson Hyperlegible" w:hAnsi="Atkinson Hyperlegible"/>
        </w:rPr>
      </w:pPr>
    </w:p>
    <w:tbl>
      <w:tblPr>
        <w:tblStyle w:val="Taulaambquadrcula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05"/>
        <w:gridCol w:w="2105"/>
        <w:gridCol w:w="2091"/>
        <w:gridCol w:w="2113"/>
      </w:tblGrid>
      <w:tr w:rsidR="009E56A7" w:rsidRPr="00D42845" w14:paraId="690304DB" w14:textId="77777777" w:rsidTr="00E75C44">
        <w:tc>
          <w:tcPr>
            <w:tcW w:w="2123" w:type="dxa"/>
          </w:tcPr>
          <w:p w14:paraId="1B786A41" w14:textId="77777777" w:rsidR="009E56A7" w:rsidRPr="00D42845" w:rsidRDefault="00DB2601" w:rsidP="00DB2601">
            <w:pPr>
              <w:jc w:val="center"/>
              <w:rPr>
                <w:rFonts w:ascii="Atkinson Hyperlegible" w:hAnsi="Atkinson Hyperlegible"/>
                <w:b/>
              </w:rPr>
            </w:pPr>
            <w:r w:rsidRPr="00D42845">
              <w:rPr>
                <w:rFonts w:ascii="Atkinson Hyperlegible" w:hAnsi="Atkinson Hyperlegible"/>
                <w:b/>
              </w:rPr>
              <w:t>Alliberats sindicals</w:t>
            </w:r>
          </w:p>
        </w:tc>
        <w:tc>
          <w:tcPr>
            <w:tcW w:w="2123" w:type="dxa"/>
          </w:tcPr>
          <w:p w14:paraId="7590EDD7" w14:textId="77777777" w:rsidR="009E56A7" w:rsidRPr="00D42845" w:rsidRDefault="00DB2601" w:rsidP="00DB2601">
            <w:pPr>
              <w:jc w:val="center"/>
              <w:rPr>
                <w:rFonts w:ascii="Atkinson Hyperlegible" w:hAnsi="Atkinson Hyperlegible"/>
                <w:b/>
              </w:rPr>
            </w:pPr>
            <w:r w:rsidRPr="00D42845">
              <w:rPr>
                <w:rFonts w:ascii="Atkinson Hyperlegible" w:hAnsi="Atkinson Hyperlegible"/>
                <w:b/>
              </w:rPr>
              <w:t>Sindicat corresponent</w:t>
            </w:r>
          </w:p>
        </w:tc>
        <w:tc>
          <w:tcPr>
            <w:tcW w:w="2124" w:type="dxa"/>
          </w:tcPr>
          <w:p w14:paraId="54015414" w14:textId="77777777" w:rsidR="009E56A7" w:rsidRPr="00D42845" w:rsidRDefault="00DB2601" w:rsidP="00DB2601">
            <w:pPr>
              <w:jc w:val="center"/>
              <w:rPr>
                <w:rFonts w:ascii="Atkinson Hyperlegible" w:hAnsi="Atkinson Hyperlegible"/>
                <w:b/>
              </w:rPr>
            </w:pPr>
            <w:r w:rsidRPr="00D42845">
              <w:rPr>
                <w:rFonts w:ascii="Atkinson Hyperlegible" w:hAnsi="Atkinson Hyperlegible"/>
                <w:b/>
              </w:rPr>
              <w:t>Hores sindicals</w:t>
            </w:r>
          </w:p>
        </w:tc>
        <w:tc>
          <w:tcPr>
            <w:tcW w:w="2124" w:type="dxa"/>
          </w:tcPr>
          <w:p w14:paraId="52037096" w14:textId="77777777" w:rsidR="009E56A7" w:rsidRPr="00D42845" w:rsidRDefault="00DB2601" w:rsidP="00DB2601">
            <w:pPr>
              <w:jc w:val="center"/>
              <w:rPr>
                <w:rFonts w:ascii="Atkinson Hyperlegible" w:hAnsi="Atkinson Hyperlegible"/>
                <w:b/>
              </w:rPr>
            </w:pPr>
            <w:r w:rsidRPr="00D42845">
              <w:rPr>
                <w:rFonts w:ascii="Atkinson Hyperlegible" w:hAnsi="Atkinson Hyperlegible"/>
                <w:b/>
              </w:rPr>
              <w:t>Costos que generen a l’Administració</w:t>
            </w:r>
          </w:p>
        </w:tc>
      </w:tr>
      <w:tr w:rsidR="009E56A7" w:rsidRPr="00D42845" w14:paraId="4DEA17E9" w14:textId="77777777" w:rsidTr="00E75C44">
        <w:tc>
          <w:tcPr>
            <w:tcW w:w="2123" w:type="dxa"/>
          </w:tcPr>
          <w:p w14:paraId="33DE21A6" w14:textId="39FD7079" w:rsidR="009E56A7" w:rsidRPr="00D42845" w:rsidRDefault="00266AF6" w:rsidP="000E1D0E">
            <w:pPr>
              <w:jc w:val="center"/>
              <w:rPr>
                <w:rFonts w:ascii="Atkinson Hyperlegible" w:hAnsi="Atkinson Hyperlegible"/>
              </w:rPr>
            </w:pPr>
            <w:r>
              <w:rPr>
                <w:rFonts w:ascii="Atkinson Hyperlegible" w:hAnsi="Atkinson Hyperlegible"/>
              </w:rPr>
              <w:t xml:space="preserve">Fernando Antón Alonso </w:t>
            </w:r>
            <w:r w:rsidR="0029426A">
              <w:rPr>
                <w:rFonts w:ascii="Atkinson Hyperlegible" w:hAnsi="Atkinson Hyperlegible"/>
              </w:rPr>
              <w:t>(Tècnic Superior de l’Àrea de Cohesió Social)</w:t>
            </w:r>
          </w:p>
        </w:tc>
        <w:tc>
          <w:tcPr>
            <w:tcW w:w="2123" w:type="dxa"/>
          </w:tcPr>
          <w:p w14:paraId="6BBD99D8" w14:textId="77777777" w:rsidR="009E56A7" w:rsidRPr="00D42845" w:rsidRDefault="001823AC" w:rsidP="000E1D0E">
            <w:pPr>
              <w:jc w:val="center"/>
              <w:rPr>
                <w:rFonts w:ascii="Atkinson Hyperlegible" w:hAnsi="Atkinson Hyperlegible"/>
              </w:rPr>
            </w:pPr>
            <w:r w:rsidRPr="00D42845">
              <w:rPr>
                <w:rFonts w:ascii="Atkinson Hyperlegible" w:hAnsi="Atkinson Hyperlegible"/>
              </w:rPr>
              <w:t>UGT</w:t>
            </w:r>
          </w:p>
        </w:tc>
        <w:tc>
          <w:tcPr>
            <w:tcW w:w="2124" w:type="dxa"/>
          </w:tcPr>
          <w:p w14:paraId="63C3EAAE" w14:textId="77777777" w:rsidR="009E56A7" w:rsidRPr="00D42845" w:rsidRDefault="001823AC" w:rsidP="000E1D0E">
            <w:pPr>
              <w:jc w:val="center"/>
              <w:rPr>
                <w:rFonts w:ascii="Atkinson Hyperlegible" w:hAnsi="Atkinson Hyperlegible"/>
              </w:rPr>
            </w:pPr>
            <w:r w:rsidRPr="00D42845">
              <w:rPr>
                <w:rFonts w:ascii="Atkinson Hyperlegible" w:hAnsi="Atkinson Hyperlegible"/>
              </w:rPr>
              <w:t xml:space="preserve">15 </w:t>
            </w:r>
            <w:r w:rsidR="007C2BFE" w:rsidRPr="00D42845">
              <w:rPr>
                <w:rFonts w:ascii="Atkinson Hyperlegible" w:hAnsi="Atkinson Hyperlegible"/>
              </w:rPr>
              <w:t xml:space="preserve">hores </w:t>
            </w:r>
            <w:r w:rsidRPr="00D42845">
              <w:rPr>
                <w:rFonts w:ascii="Atkinson Hyperlegible" w:hAnsi="Atkinson Hyperlegible"/>
              </w:rPr>
              <w:t>mensuals</w:t>
            </w:r>
          </w:p>
        </w:tc>
        <w:tc>
          <w:tcPr>
            <w:tcW w:w="2124" w:type="dxa"/>
          </w:tcPr>
          <w:p w14:paraId="6E0EEEBF" w14:textId="654C2A4E" w:rsidR="009E56A7" w:rsidRPr="00D42845" w:rsidRDefault="00A14C0F" w:rsidP="000E1D0E">
            <w:pPr>
              <w:jc w:val="center"/>
              <w:rPr>
                <w:rFonts w:ascii="Atkinson Hyperlegible" w:hAnsi="Atkinson Hyperlegible"/>
              </w:rPr>
            </w:pPr>
            <w:r>
              <w:rPr>
                <w:rFonts w:ascii="Atkinson Hyperlegible" w:hAnsi="Atkinson Hyperlegible"/>
              </w:rPr>
              <w:t>4</w:t>
            </w:r>
            <w:r w:rsidR="007057EA">
              <w:rPr>
                <w:rFonts w:ascii="Atkinson Hyperlegible" w:hAnsi="Atkinson Hyperlegible"/>
              </w:rPr>
              <w:t>93</w:t>
            </w:r>
            <w:r>
              <w:rPr>
                <w:rFonts w:ascii="Atkinson Hyperlegible" w:hAnsi="Atkinson Hyperlegible"/>
              </w:rPr>
              <w:t>.</w:t>
            </w:r>
            <w:r w:rsidR="007057EA">
              <w:rPr>
                <w:rFonts w:ascii="Atkinson Hyperlegible" w:hAnsi="Atkinson Hyperlegible"/>
              </w:rPr>
              <w:t>3</w:t>
            </w:r>
            <w:r>
              <w:rPr>
                <w:rFonts w:ascii="Atkinson Hyperlegible" w:hAnsi="Atkinson Hyperlegible"/>
              </w:rPr>
              <w:t>5</w:t>
            </w:r>
            <w:r w:rsidR="008D0E01">
              <w:rPr>
                <w:rFonts w:ascii="Atkinson Hyperlegible" w:hAnsi="Atkinson Hyperlegible"/>
              </w:rPr>
              <w:t>€</w:t>
            </w:r>
          </w:p>
        </w:tc>
      </w:tr>
      <w:tr w:rsidR="009E56A7" w:rsidRPr="00D42845" w14:paraId="3C329EA3" w14:textId="77777777" w:rsidTr="00E75C44">
        <w:tc>
          <w:tcPr>
            <w:tcW w:w="2123" w:type="dxa"/>
          </w:tcPr>
          <w:p w14:paraId="28A42FAB" w14:textId="2405D0D6" w:rsidR="009E56A7" w:rsidRPr="00D42845" w:rsidRDefault="00371199" w:rsidP="000E1D0E">
            <w:pPr>
              <w:jc w:val="center"/>
              <w:rPr>
                <w:rFonts w:ascii="Atkinson Hyperlegible" w:hAnsi="Atkinson Hyperlegible"/>
              </w:rPr>
            </w:pPr>
            <w:r>
              <w:rPr>
                <w:rFonts w:ascii="Atkinson Hyperlegible" w:hAnsi="Atkinson Hyperlegible"/>
              </w:rPr>
              <w:t>Joan Checa Rius (Tècnic Superior de l’Àrea de Mobilitat)</w:t>
            </w:r>
          </w:p>
        </w:tc>
        <w:tc>
          <w:tcPr>
            <w:tcW w:w="2123" w:type="dxa"/>
          </w:tcPr>
          <w:p w14:paraId="3DC58DC9" w14:textId="77777777" w:rsidR="009E56A7" w:rsidRPr="00D42845" w:rsidRDefault="001823AC" w:rsidP="000E1D0E">
            <w:pPr>
              <w:jc w:val="center"/>
              <w:rPr>
                <w:rFonts w:ascii="Atkinson Hyperlegible" w:hAnsi="Atkinson Hyperlegible"/>
              </w:rPr>
            </w:pPr>
            <w:r w:rsidRPr="00D42845">
              <w:rPr>
                <w:rFonts w:ascii="Atkinson Hyperlegible" w:hAnsi="Atkinson Hyperlegible"/>
              </w:rPr>
              <w:t>UGT</w:t>
            </w:r>
          </w:p>
        </w:tc>
        <w:tc>
          <w:tcPr>
            <w:tcW w:w="2124" w:type="dxa"/>
          </w:tcPr>
          <w:p w14:paraId="5EDD299D" w14:textId="77777777" w:rsidR="009E56A7" w:rsidRPr="00D42845" w:rsidRDefault="001823AC" w:rsidP="000E1D0E">
            <w:pPr>
              <w:jc w:val="center"/>
              <w:rPr>
                <w:rFonts w:ascii="Atkinson Hyperlegible" w:hAnsi="Atkinson Hyperlegible"/>
              </w:rPr>
            </w:pPr>
            <w:r w:rsidRPr="00D42845">
              <w:rPr>
                <w:rFonts w:ascii="Atkinson Hyperlegible" w:hAnsi="Atkinson Hyperlegible"/>
              </w:rPr>
              <w:t>15</w:t>
            </w:r>
            <w:r w:rsidR="007C2BFE" w:rsidRPr="00D42845">
              <w:rPr>
                <w:rFonts w:ascii="Atkinson Hyperlegible" w:hAnsi="Atkinson Hyperlegible"/>
              </w:rPr>
              <w:t xml:space="preserve"> hores</w:t>
            </w:r>
            <w:r w:rsidRPr="00D42845">
              <w:rPr>
                <w:rFonts w:ascii="Atkinson Hyperlegible" w:hAnsi="Atkinson Hyperlegible"/>
              </w:rPr>
              <w:t xml:space="preserve"> mensuals</w:t>
            </w:r>
          </w:p>
        </w:tc>
        <w:tc>
          <w:tcPr>
            <w:tcW w:w="2124" w:type="dxa"/>
          </w:tcPr>
          <w:p w14:paraId="659264D1" w14:textId="449208A1" w:rsidR="009E56A7" w:rsidRPr="00D42845" w:rsidRDefault="00B25AA3" w:rsidP="00726732">
            <w:pPr>
              <w:jc w:val="center"/>
              <w:rPr>
                <w:rFonts w:ascii="Atkinson Hyperlegible" w:hAnsi="Atkinson Hyperlegible"/>
              </w:rPr>
            </w:pPr>
            <w:r>
              <w:rPr>
                <w:rFonts w:ascii="Atkinson Hyperlegible" w:hAnsi="Atkinson Hyperlegible"/>
              </w:rPr>
              <w:t>4</w:t>
            </w:r>
            <w:r w:rsidR="002B6FD3">
              <w:rPr>
                <w:rFonts w:ascii="Atkinson Hyperlegible" w:hAnsi="Atkinson Hyperlegible"/>
              </w:rPr>
              <w:t>38</w:t>
            </w:r>
            <w:r>
              <w:rPr>
                <w:rFonts w:ascii="Atkinson Hyperlegible" w:hAnsi="Atkinson Hyperlegible"/>
              </w:rPr>
              <w:t>.</w:t>
            </w:r>
            <w:r w:rsidR="002B6FD3">
              <w:rPr>
                <w:rFonts w:ascii="Atkinson Hyperlegible" w:hAnsi="Atkinson Hyperlegible"/>
              </w:rPr>
              <w:t>0</w:t>
            </w:r>
            <w:r>
              <w:rPr>
                <w:rFonts w:ascii="Atkinson Hyperlegible" w:hAnsi="Atkinson Hyperlegible"/>
              </w:rPr>
              <w:t>0</w:t>
            </w:r>
            <w:r w:rsidR="008D0E01">
              <w:rPr>
                <w:rFonts w:ascii="Atkinson Hyperlegible" w:hAnsi="Atkinson Hyperlegible"/>
              </w:rPr>
              <w:t>€</w:t>
            </w:r>
          </w:p>
        </w:tc>
      </w:tr>
      <w:tr w:rsidR="009E56A7" w:rsidRPr="00D42845" w14:paraId="3C025BCE" w14:textId="77777777" w:rsidTr="00E75C44">
        <w:tc>
          <w:tcPr>
            <w:tcW w:w="2123" w:type="dxa"/>
          </w:tcPr>
          <w:p w14:paraId="7CFC9E97" w14:textId="4091977E" w:rsidR="009E56A7" w:rsidRPr="00D42845" w:rsidRDefault="00A57183" w:rsidP="000E1D0E">
            <w:pPr>
              <w:jc w:val="center"/>
              <w:rPr>
                <w:rFonts w:ascii="Atkinson Hyperlegible" w:hAnsi="Atkinson Hyperlegible"/>
              </w:rPr>
            </w:pPr>
            <w:r>
              <w:rPr>
                <w:rFonts w:ascii="Atkinson Hyperlegible" w:hAnsi="Atkinson Hyperlegible"/>
              </w:rPr>
              <w:t>Berta Sellarès Gómez (Gestora de projectes)</w:t>
            </w:r>
          </w:p>
        </w:tc>
        <w:tc>
          <w:tcPr>
            <w:tcW w:w="2123" w:type="dxa"/>
          </w:tcPr>
          <w:p w14:paraId="025CFCB9" w14:textId="77777777" w:rsidR="009E56A7" w:rsidRPr="00D42845" w:rsidRDefault="001823AC" w:rsidP="000E1D0E">
            <w:pPr>
              <w:jc w:val="center"/>
              <w:rPr>
                <w:rFonts w:ascii="Atkinson Hyperlegible" w:hAnsi="Atkinson Hyperlegible"/>
              </w:rPr>
            </w:pPr>
            <w:r w:rsidRPr="00D42845">
              <w:rPr>
                <w:rFonts w:ascii="Atkinson Hyperlegible" w:hAnsi="Atkinson Hyperlegible"/>
              </w:rPr>
              <w:t>UGT</w:t>
            </w:r>
          </w:p>
        </w:tc>
        <w:tc>
          <w:tcPr>
            <w:tcW w:w="2124" w:type="dxa"/>
          </w:tcPr>
          <w:p w14:paraId="4457EE0B" w14:textId="77777777" w:rsidR="009E56A7" w:rsidRPr="00D42845" w:rsidRDefault="001823AC" w:rsidP="000E1D0E">
            <w:pPr>
              <w:jc w:val="center"/>
              <w:rPr>
                <w:rFonts w:ascii="Atkinson Hyperlegible" w:hAnsi="Atkinson Hyperlegible"/>
              </w:rPr>
            </w:pPr>
            <w:r w:rsidRPr="00D42845">
              <w:rPr>
                <w:rFonts w:ascii="Atkinson Hyperlegible" w:hAnsi="Atkinson Hyperlegible"/>
              </w:rPr>
              <w:t>15</w:t>
            </w:r>
            <w:r w:rsidR="007C2BFE" w:rsidRPr="00D42845">
              <w:rPr>
                <w:rFonts w:ascii="Atkinson Hyperlegible" w:hAnsi="Atkinson Hyperlegible"/>
              </w:rPr>
              <w:t xml:space="preserve"> hores</w:t>
            </w:r>
            <w:r w:rsidRPr="00D42845">
              <w:rPr>
                <w:rFonts w:ascii="Atkinson Hyperlegible" w:hAnsi="Atkinson Hyperlegible"/>
              </w:rPr>
              <w:t xml:space="preserve"> mensuals</w:t>
            </w:r>
          </w:p>
        </w:tc>
        <w:tc>
          <w:tcPr>
            <w:tcW w:w="2124" w:type="dxa"/>
          </w:tcPr>
          <w:p w14:paraId="7C53F59C" w14:textId="2C54F0F7" w:rsidR="009E56A7" w:rsidRPr="00D42845" w:rsidRDefault="008F26EB" w:rsidP="000E1D0E">
            <w:pPr>
              <w:jc w:val="center"/>
              <w:rPr>
                <w:rFonts w:ascii="Atkinson Hyperlegible" w:hAnsi="Atkinson Hyperlegible"/>
              </w:rPr>
            </w:pPr>
            <w:r>
              <w:rPr>
                <w:rFonts w:ascii="Atkinson Hyperlegible" w:hAnsi="Atkinson Hyperlegible"/>
              </w:rPr>
              <w:t>523</w:t>
            </w:r>
            <w:r w:rsidR="00B25AA3">
              <w:rPr>
                <w:rFonts w:ascii="Atkinson Hyperlegible" w:hAnsi="Atkinson Hyperlegible"/>
              </w:rPr>
              <w:t>.</w:t>
            </w:r>
            <w:r w:rsidR="00C622AE">
              <w:rPr>
                <w:rFonts w:ascii="Atkinson Hyperlegible" w:hAnsi="Atkinson Hyperlegible"/>
              </w:rPr>
              <w:t>05</w:t>
            </w:r>
            <w:r w:rsidR="008D0E01">
              <w:rPr>
                <w:rFonts w:ascii="Atkinson Hyperlegible" w:hAnsi="Atkinson Hyperlegible"/>
              </w:rPr>
              <w:t>€</w:t>
            </w:r>
          </w:p>
        </w:tc>
      </w:tr>
      <w:tr w:rsidR="00540126" w:rsidRPr="00D42845" w14:paraId="7030506B" w14:textId="77777777" w:rsidTr="00E75C44">
        <w:tc>
          <w:tcPr>
            <w:tcW w:w="2123" w:type="dxa"/>
          </w:tcPr>
          <w:p w14:paraId="4188CAAC" w14:textId="30EC1820" w:rsidR="00540126" w:rsidRPr="00D42845" w:rsidRDefault="00B26A85" w:rsidP="000E1D0E">
            <w:pPr>
              <w:jc w:val="center"/>
              <w:rPr>
                <w:rFonts w:ascii="Atkinson Hyperlegible" w:hAnsi="Atkinson Hyperlegible"/>
              </w:rPr>
            </w:pPr>
            <w:r>
              <w:rPr>
                <w:rFonts w:ascii="Atkinson Hyperlegible" w:hAnsi="Atkinson Hyperlegible"/>
              </w:rPr>
              <w:t>Elisa Stinus Bru de Sala (Tècnica Superior de l’Institut de la Infància i Adolescència)</w:t>
            </w:r>
          </w:p>
        </w:tc>
        <w:tc>
          <w:tcPr>
            <w:tcW w:w="2123" w:type="dxa"/>
          </w:tcPr>
          <w:p w14:paraId="37D40459" w14:textId="77777777" w:rsidR="00540126" w:rsidRPr="00D42845" w:rsidRDefault="00540126" w:rsidP="000E1D0E">
            <w:pPr>
              <w:jc w:val="center"/>
              <w:rPr>
                <w:rFonts w:ascii="Atkinson Hyperlegible" w:hAnsi="Atkinson Hyperlegible"/>
              </w:rPr>
            </w:pPr>
            <w:r w:rsidRPr="00D42845">
              <w:rPr>
                <w:rFonts w:ascii="Atkinson Hyperlegible" w:hAnsi="Atkinson Hyperlegible"/>
              </w:rPr>
              <w:t>UGT</w:t>
            </w:r>
          </w:p>
        </w:tc>
        <w:tc>
          <w:tcPr>
            <w:tcW w:w="2124" w:type="dxa"/>
          </w:tcPr>
          <w:p w14:paraId="5BB79855" w14:textId="77777777" w:rsidR="00540126" w:rsidRPr="00D42845" w:rsidRDefault="000E1D0E" w:rsidP="000E1D0E">
            <w:pPr>
              <w:jc w:val="center"/>
              <w:rPr>
                <w:rFonts w:ascii="Atkinson Hyperlegible" w:hAnsi="Atkinson Hyperlegible"/>
              </w:rPr>
            </w:pPr>
            <w:r w:rsidRPr="00D42845">
              <w:rPr>
                <w:rFonts w:ascii="Atkinson Hyperlegible" w:hAnsi="Atkinson Hyperlegible"/>
              </w:rPr>
              <w:t>15 hores mensuals</w:t>
            </w:r>
          </w:p>
          <w:p w14:paraId="2D5BD217" w14:textId="77777777" w:rsidR="000E1D0E" w:rsidRPr="00D42845" w:rsidRDefault="000E1D0E" w:rsidP="000E1D0E">
            <w:pPr>
              <w:jc w:val="center"/>
              <w:rPr>
                <w:rFonts w:ascii="Atkinson Hyperlegible" w:hAnsi="Atkinson Hyperlegible"/>
              </w:rPr>
            </w:pPr>
          </w:p>
        </w:tc>
        <w:tc>
          <w:tcPr>
            <w:tcW w:w="2124" w:type="dxa"/>
          </w:tcPr>
          <w:p w14:paraId="369794B2" w14:textId="0BC42E5C" w:rsidR="00540126" w:rsidRPr="00D42845" w:rsidRDefault="00B74D97" w:rsidP="000E1D0E">
            <w:pPr>
              <w:jc w:val="center"/>
              <w:rPr>
                <w:rFonts w:ascii="Atkinson Hyperlegible" w:hAnsi="Atkinson Hyperlegible"/>
              </w:rPr>
            </w:pPr>
            <w:r>
              <w:rPr>
                <w:rFonts w:ascii="Atkinson Hyperlegible" w:hAnsi="Atkinson Hyperlegible"/>
              </w:rPr>
              <w:t>493.35€</w:t>
            </w:r>
          </w:p>
        </w:tc>
      </w:tr>
      <w:tr w:rsidR="00540126" w:rsidRPr="00D42845" w14:paraId="7050A03D" w14:textId="77777777" w:rsidTr="00E75C44">
        <w:tc>
          <w:tcPr>
            <w:tcW w:w="2123" w:type="dxa"/>
          </w:tcPr>
          <w:p w14:paraId="088A1E52" w14:textId="50803100" w:rsidR="00540126" w:rsidRPr="00D42845" w:rsidRDefault="002D47B5" w:rsidP="000E1D0E">
            <w:pPr>
              <w:jc w:val="center"/>
              <w:rPr>
                <w:rFonts w:ascii="Atkinson Hyperlegible" w:hAnsi="Atkinson Hyperlegible"/>
              </w:rPr>
            </w:pPr>
            <w:r>
              <w:rPr>
                <w:rFonts w:ascii="Atkinson Hyperlegible" w:hAnsi="Atkinson Hyperlegible"/>
              </w:rPr>
              <w:t>Ana Vicente Olmo (Tècnica Superior de l’Àrea de Drets Socials</w:t>
            </w:r>
            <w:r w:rsidR="001E776A">
              <w:rPr>
                <w:rFonts w:ascii="Atkinson Hyperlegible" w:hAnsi="Atkinson Hyperlegible"/>
              </w:rPr>
              <w:t xml:space="preserve"> i Polítiques Públiques)</w:t>
            </w:r>
          </w:p>
        </w:tc>
        <w:tc>
          <w:tcPr>
            <w:tcW w:w="2123" w:type="dxa"/>
          </w:tcPr>
          <w:p w14:paraId="35B9F699" w14:textId="77777777" w:rsidR="00540126" w:rsidRPr="00D42845" w:rsidRDefault="00540126" w:rsidP="000E1D0E">
            <w:pPr>
              <w:jc w:val="center"/>
              <w:rPr>
                <w:rFonts w:ascii="Atkinson Hyperlegible" w:hAnsi="Atkinson Hyperlegible"/>
              </w:rPr>
            </w:pPr>
            <w:r w:rsidRPr="00D42845">
              <w:rPr>
                <w:rFonts w:ascii="Atkinson Hyperlegible" w:hAnsi="Atkinson Hyperlegible"/>
              </w:rPr>
              <w:t>UGT</w:t>
            </w:r>
          </w:p>
        </w:tc>
        <w:tc>
          <w:tcPr>
            <w:tcW w:w="2124" w:type="dxa"/>
          </w:tcPr>
          <w:p w14:paraId="3A361802" w14:textId="77777777" w:rsidR="00540126" w:rsidRPr="00D42845" w:rsidRDefault="000E1D0E" w:rsidP="000E1D0E">
            <w:pPr>
              <w:jc w:val="center"/>
              <w:rPr>
                <w:rFonts w:ascii="Atkinson Hyperlegible" w:hAnsi="Atkinson Hyperlegible"/>
              </w:rPr>
            </w:pPr>
            <w:r w:rsidRPr="00D42845">
              <w:rPr>
                <w:rFonts w:ascii="Atkinson Hyperlegible" w:hAnsi="Atkinson Hyperlegible"/>
              </w:rPr>
              <w:t>15 hores mensuals</w:t>
            </w:r>
          </w:p>
        </w:tc>
        <w:tc>
          <w:tcPr>
            <w:tcW w:w="2124" w:type="dxa"/>
          </w:tcPr>
          <w:p w14:paraId="4843E90E" w14:textId="29678A70" w:rsidR="00540126" w:rsidRPr="00D42845" w:rsidRDefault="00B25AA3" w:rsidP="000E1D0E">
            <w:pPr>
              <w:jc w:val="center"/>
              <w:rPr>
                <w:rFonts w:ascii="Atkinson Hyperlegible" w:hAnsi="Atkinson Hyperlegible"/>
              </w:rPr>
            </w:pPr>
            <w:r>
              <w:rPr>
                <w:rFonts w:ascii="Atkinson Hyperlegible" w:hAnsi="Atkinson Hyperlegible"/>
              </w:rPr>
              <w:t>5</w:t>
            </w:r>
            <w:r w:rsidR="00E64F61">
              <w:rPr>
                <w:rFonts w:ascii="Atkinson Hyperlegible" w:hAnsi="Atkinson Hyperlegible"/>
              </w:rPr>
              <w:t>34</w:t>
            </w:r>
            <w:r>
              <w:rPr>
                <w:rFonts w:ascii="Atkinson Hyperlegible" w:hAnsi="Atkinson Hyperlegible"/>
              </w:rPr>
              <w:t>.</w:t>
            </w:r>
            <w:r w:rsidR="00E64F61">
              <w:rPr>
                <w:rFonts w:ascii="Atkinson Hyperlegible" w:hAnsi="Atkinson Hyperlegible"/>
              </w:rPr>
              <w:t>90</w:t>
            </w:r>
            <w:r w:rsidR="008D0E01">
              <w:rPr>
                <w:rFonts w:ascii="Atkinson Hyperlegible" w:hAnsi="Atkinson Hyperlegible"/>
              </w:rPr>
              <w:t>€</w:t>
            </w:r>
          </w:p>
        </w:tc>
      </w:tr>
    </w:tbl>
    <w:p w14:paraId="6020426A" w14:textId="0FAA2AD9" w:rsidR="009E56A7" w:rsidRPr="00D42845" w:rsidRDefault="00D42845" w:rsidP="008E771D">
      <w:pPr>
        <w:ind w:left="708" w:firstLine="2127"/>
        <w:rPr>
          <w:rFonts w:ascii="Atkinson Hyperlegible" w:hAnsi="Atkinson Hyperlegible"/>
          <w:b/>
        </w:rPr>
      </w:pPr>
      <w:r w:rsidRPr="008E1447">
        <w:rPr>
          <w:rFonts w:ascii="Atkinson Hyperlegible" w:hAnsi="Atkinson Hyperlegible"/>
          <w:b/>
          <w:bCs/>
        </w:rPr>
        <w:t>T</w:t>
      </w:r>
      <w:r w:rsidR="007B79FA" w:rsidRPr="00D42845">
        <w:rPr>
          <w:rFonts w:ascii="Atkinson Hyperlegible" w:hAnsi="Atkinson Hyperlegible"/>
          <w:b/>
        </w:rPr>
        <w:t>OTAL:</w:t>
      </w:r>
      <w:r w:rsidR="007B79FA" w:rsidRPr="00D42845">
        <w:rPr>
          <w:rFonts w:ascii="Atkinson Hyperlegible" w:hAnsi="Atkinson Hyperlegible"/>
          <w:b/>
        </w:rPr>
        <w:tab/>
      </w:r>
      <w:r w:rsidR="007B79FA" w:rsidRPr="00D42845">
        <w:rPr>
          <w:rFonts w:ascii="Atkinson Hyperlegible" w:hAnsi="Atkinson Hyperlegible"/>
          <w:b/>
        </w:rPr>
        <w:tab/>
      </w:r>
      <w:r w:rsidR="001601C8" w:rsidRPr="00D42845">
        <w:rPr>
          <w:rFonts w:ascii="Atkinson Hyperlegible" w:hAnsi="Atkinson Hyperlegible"/>
          <w:b/>
        </w:rPr>
        <w:t xml:space="preserve">     </w:t>
      </w:r>
      <w:r w:rsidR="00BB6A5F">
        <w:rPr>
          <w:rFonts w:ascii="Atkinson Hyperlegible" w:hAnsi="Atkinson Hyperlegible"/>
          <w:b/>
        </w:rPr>
        <w:t>2.</w:t>
      </w:r>
      <w:r w:rsidR="00A81C18">
        <w:rPr>
          <w:rFonts w:ascii="Atkinson Hyperlegible" w:hAnsi="Atkinson Hyperlegible"/>
          <w:b/>
        </w:rPr>
        <w:t>482</w:t>
      </w:r>
      <w:r w:rsidR="00BB6A5F">
        <w:rPr>
          <w:rFonts w:ascii="Atkinson Hyperlegible" w:hAnsi="Atkinson Hyperlegible"/>
          <w:b/>
        </w:rPr>
        <w:t>,</w:t>
      </w:r>
      <w:r w:rsidR="00A81C18">
        <w:rPr>
          <w:rFonts w:ascii="Atkinson Hyperlegible" w:hAnsi="Atkinson Hyperlegible"/>
          <w:b/>
        </w:rPr>
        <w:t>6</w:t>
      </w:r>
      <w:r w:rsidR="00402D9E">
        <w:rPr>
          <w:rFonts w:ascii="Atkinson Hyperlegible" w:hAnsi="Atkinson Hyperlegible"/>
          <w:b/>
        </w:rPr>
        <w:t>5</w:t>
      </w:r>
      <w:r w:rsidR="00E75C44" w:rsidRPr="00D42845">
        <w:rPr>
          <w:rFonts w:ascii="Atkinson Hyperlegible" w:hAnsi="Atkinson Hyperlegible"/>
          <w:b/>
        </w:rPr>
        <w:t xml:space="preserve"> €</w:t>
      </w:r>
      <w:r w:rsidR="00306212" w:rsidRPr="00D42845">
        <w:rPr>
          <w:rFonts w:ascii="Atkinson Hyperlegible" w:hAnsi="Atkinson Hyperlegible"/>
          <w:b/>
        </w:rPr>
        <w:t xml:space="preserve"> bruts</w:t>
      </w:r>
      <w:r w:rsidR="001601C8" w:rsidRPr="00D42845">
        <w:rPr>
          <w:rFonts w:ascii="Atkinson Hyperlegible" w:hAnsi="Atkinson Hyperlegible"/>
          <w:b/>
        </w:rPr>
        <w:t xml:space="preserve"> mensuals</w:t>
      </w:r>
      <w:r w:rsidR="00E931C3">
        <w:rPr>
          <w:rFonts w:ascii="Atkinson Hyperlegible" w:hAnsi="Atkinson Hyperlegible"/>
          <w:b/>
        </w:rPr>
        <w:t xml:space="preserve"> </w:t>
      </w:r>
      <w:r w:rsidR="008E771D">
        <w:rPr>
          <w:rFonts w:ascii="Atkinson Hyperlegible" w:hAnsi="Atkinson Hyperlegible"/>
          <w:b/>
        </w:rPr>
        <w:t xml:space="preserve">     </w:t>
      </w:r>
      <w:r w:rsidR="00E931C3">
        <w:rPr>
          <w:rFonts w:ascii="Atkinson Hyperlegible" w:hAnsi="Atkinson Hyperlegible"/>
          <w:b/>
        </w:rPr>
        <w:t>(inclou</w:t>
      </w:r>
      <w:r w:rsidR="008E771D">
        <w:rPr>
          <w:rFonts w:ascii="Atkinson Hyperlegible" w:hAnsi="Atkinson Hyperlegible"/>
          <w:b/>
        </w:rPr>
        <w:t xml:space="preserve"> el cost per part de l’empresa de la seguretat social)</w:t>
      </w:r>
    </w:p>
    <w:sectPr w:rsidR="009E56A7" w:rsidRPr="00D42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kinson Hyperlegible">
    <w:panose1 w:val="00000000000000000000"/>
    <w:charset w:val="00"/>
    <w:family w:val="auto"/>
    <w:pitch w:val="variable"/>
    <w:sig w:usb0="800000EF" w:usb1="0000204B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EB4"/>
    <w:rsid w:val="000041D0"/>
    <w:rsid w:val="0002386B"/>
    <w:rsid w:val="00081183"/>
    <w:rsid w:val="000A7EF3"/>
    <w:rsid w:val="000D5191"/>
    <w:rsid w:val="000E1D0E"/>
    <w:rsid w:val="001055D5"/>
    <w:rsid w:val="001601C8"/>
    <w:rsid w:val="001823AC"/>
    <w:rsid w:val="00187D2E"/>
    <w:rsid w:val="0019352E"/>
    <w:rsid w:val="001A1C4C"/>
    <w:rsid w:val="001B36A9"/>
    <w:rsid w:val="001C1E5C"/>
    <w:rsid w:val="001E0BBF"/>
    <w:rsid w:val="001E776A"/>
    <w:rsid w:val="00266AF6"/>
    <w:rsid w:val="00272116"/>
    <w:rsid w:val="0029426A"/>
    <w:rsid w:val="002B6FD3"/>
    <w:rsid w:val="002D47B5"/>
    <w:rsid w:val="00306212"/>
    <w:rsid w:val="003409AE"/>
    <w:rsid w:val="00371199"/>
    <w:rsid w:val="0038561E"/>
    <w:rsid w:val="00402D9E"/>
    <w:rsid w:val="00427295"/>
    <w:rsid w:val="004A0701"/>
    <w:rsid w:val="004B3133"/>
    <w:rsid w:val="004C684D"/>
    <w:rsid w:val="00540126"/>
    <w:rsid w:val="005672E8"/>
    <w:rsid w:val="00571CFA"/>
    <w:rsid w:val="005A7951"/>
    <w:rsid w:val="005B1489"/>
    <w:rsid w:val="00640296"/>
    <w:rsid w:val="0065369E"/>
    <w:rsid w:val="006663A7"/>
    <w:rsid w:val="006A60EF"/>
    <w:rsid w:val="006C6FCA"/>
    <w:rsid w:val="006E6E09"/>
    <w:rsid w:val="007057EA"/>
    <w:rsid w:val="00726732"/>
    <w:rsid w:val="00754FAC"/>
    <w:rsid w:val="0079156D"/>
    <w:rsid w:val="007B79FA"/>
    <w:rsid w:val="007C2BFE"/>
    <w:rsid w:val="007D1052"/>
    <w:rsid w:val="007E1E32"/>
    <w:rsid w:val="00843145"/>
    <w:rsid w:val="008804B6"/>
    <w:rsid w:val="008A04F2"/>
    <w:rsid w:val="008A6DBD"/>
    <w:rsid w:val="008B11C6"/>
    <w:rsid w:val="008D0E01"/>
    <w:rsid w:val="008E1447"/>
    <w:rsid w:val="008E771D"/>
    <w:rsid w:val="008F26EB"/>
    <w:rsid w:val="00995F95"/>
    <w:rsid w:val="009B6A8D"/>
    <w:rsid w:val="009C0360"/>
    <w:rsid w:val="009C7CA7"/>
    <w:rsid w:val="009E56A7"/>
    <w:rsid w:val="00A14C0F"/>
    <w:rsid w:val="00A34CB1"/>
    <w:rsid w:val="00A57183"/>
    <w:rsid w:val="00A81C18"/>
    <w:rsid w:val="00AA7858"/>
    <w:rsid w:val="00B00D11"/>
    <w:rsid w:val="00B25AA3"/>
    <w:rsid w:val="00B26A85"/>
    <w:rsid w:val="00B5120F"/>
    <w:rsid w:val="00B74D97"/>
    <w:rsid w:val="00BB1878"/>
    <w:rsid w:val="00BB6A5F"/>
    <w:rsid w:val="00BD4697"/>
    <w:rsid w:val="00C622AE"/>
    <w:rsid w:val="00C9526E"/>
    <w:rsid w:val="00CA53D3"/>
    <w:rsid w:val="00CD5801"/>
    <w:rsid w:val="00CE02AA"/>
    <w:rsid w:val="00D22B9A"/>
    <w:rsid w:val="00D346FA"/>
    <w:rsid w:val="00D42845"/>
    <w:rsid w:val="00DB2601"/>
    <w:rsid w:val="00DD6250"/>
    <w:rsid w:val="00E4001A"/>
    <w:rsid w:val="00E41EB4"/>
    <w:rsid w:val="00E5460D"/>
    <w:rsid w:val="00E64F61"/>
    <w:rsid w:val="00E75C44"/>
    <w:rsid w:val="00E931C3"/>
    <w:rsid w:val="00EC09BE"/>
    <w:rsid w:val="00EC3A23"/>
    <w:rsid w:val="00F2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FA3B"/>
  <w15:chartTrackingRefBased/>
  <w15:docId w15:val="{3B31A870-8DE7-478E-90AE-F6837BD1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9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Reyes Ramírez Gómez</dc:creator>
  <cp:keywords/>
  <dc:description/>
  <cp:lastModifiedBy>Reyes Ramírez Gómez</cp:lastModifiedBy>
  <cp:revision>4</cp:revision>
  <dcterms:created xsi:type="dcterms:W3CDTF">2025-01-22T10:21:00Z</dcterms:created>
  <dcterms:modified xsi:type="dcterms:W3CDTF">2025-01-22T10:22:00Z</dcterms:modified>
</cp:coreProperties>
</file>